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D77" w:rsidRDefault="00430D77" w:rsidP="00430D77">
      <w:pPr>
        <w:shd w:val="clear" w:color="auto" w:fill="FFFFFF"/>
        <w:tabs>
          <w:tab w:val="left" w:pos="5472"/>
        </w:tabs>
        <w:spacing w:before="298"/>
        <w:ind w:right="576"/>
        <w:jc w:val="both"/>
        <w:rPr>
          <w:sz w:val="28"/>
          <w:szCs w:val="28"/>
        </w:rPr>
      </w:pPr>
      <w:r w:rsidRPr="00381CCA">
        <w:rPr>
          <w:sz w:val="28"/>
          <w:szCs w:val="28"/>
        </w:rPr>
        <w:t>ЛЕКЦИЯ №5</w:t>
      </w:r>
    </w:p>
    <w:p w:rsidR="00430D77" w:rsidRDefault="00430D77" w:rsidP="00430D77">
      <w:pPr>
        <w:shd w:val="clear" w:color="auto" w:fill="FFFFFF"/>
        <w:tabs>
          <w:tab w:val="left" w:pos="5472"/>
        </w:tabs>
        <w:spacing w:before="298"/>
        <w:ind w:right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5.1 </w:t>
      </w:r>
      <w:r w:rsidRPr="00381CCA">
        <w:rPr>
          <w:sz w:val="28"/>
          <w:szCs w:val="28"/>
        </w:rPr>
        <w:t>Электрические измерения и приборы</w:t>
      </w:r>
    </w:p>
    <w:p w:rsidR="00430D77" w:rsidRPr="00381CCA" w:rsidRDefault="00430D77" w:rsidP="00430D77">
      <w:pPr>
        <w:shd w:val="clear" w:color="auto" w:fill="FFFFFF"/>
        <w:tabs>
          <w:tab w:val="left" w:pos="5472"/>
        </w:tabs>
        <w:spacing w:before="298"/>
        <w:ind w:right="576"/>
        <w:jc w:val="both"/>
        <w:rPr>
          <w:sz w:val="28"/>
          <w:szCs w:val="28"/>
        </w:rPr>
      </w:pP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 современных условиях </w:t>
      </w:r>
      <w:proofErr w:type="gramStart"/>
      <w:r w:rsidRPr="001340DF">
        <w:rPr>
          <w:sz w:val="28"/>
          <w:szCs w:val="28"/>
        </w:rPr>
        <w:t>контроль за</w:t>
      </w:r>
      <w:proofErr w:type="gramEnd"/>
      <w:r w:rsidRPr="001340DF">
        <w:rPr>
          <w:sz w:val="28"/>
          <w:szCs w:val="28"/>
        </w:rPr>
        <w:t xml:space="preserve"> технологическими процессами, потреблением электрической энергии, режимом работы электрооборудования, измерением неэлектрических величин осуществляется с помощью электроизмерительных приборов. Эти приборы измеряют ток, напряжение, мощность, </w:t>
      </w:r>
      <w:proofErr w:type="spellStart"/>
      <w:r w:rsidRPr="001340DF">
        <w:rPr>
          <w:i/>
          <w:sz w:val="28"/>
          <w:szCs w:val="28"/>
          <w:lang w:val="en-US"/>
        </w:rPr>
        <w:t>cos</w:t>
      </w:r>
      <w:proofErr w:type="spellEnd"/>
      <w:r w:rsidRPr="001340DF">
        <w:rPr>
          <w:i/>
          <w:sz w:val="28"/>
          <w:szCs w:val="28"/>
        </w:rPr>
        <w:t>(</w:t>
      </w:r>
      <w:r w:rsidRPr="001340DF">
        <w:rPr>
          <w:i/>
          <w:sz w:val="28"/>
          <w:szCs w:val="28"/>
        </w:rPr>
        <w:sym w:font="Symbol" w:char="006A"/>
      </w:r>
      <w:r w:rsidRPr="001340DF">
        <w:rPr>
          <w:i/>
          <w:sz w:val="28"/>
          <w:szCs w:val="28"/>
        </w:rPr>
        <w:t xml:space="preserve">) </w:t>
      </w:r>
      <w:r w:rsidRPr="001340DF">
        <w:rPr>
          <w:sz w:val="28"/>
          <w:szCs w:val="28"/>
        </w:rPr>
        <w:t xml:space="preserve">, частоту, электрическую энергию и т.д. 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Электрические измерения существенно упрощаются при использовании </w:t>
      </w:r>
      <w:r w:rsidRPr="001340DF">
        <w:rPr>
          <w:b/>
          <w:bCs/>
          <w:sz w:val="28"/>
          <w:szCs w:val="28"/>
        </w:rPr>
        <w:t>приборов непосредственной оценки</w:t>
      </w:r>
      <w:r w:rsidRPr="001340DF">
        <w:rPr>
          <w:sz w:val="28"/>
          <w:szCs w:val="28"/>
        </w:rPr>
        <w:t xml:space="preserve"> (прямого отсчета), показывающих численное значение измеряемой величины по их </w:t>
      </w:r>
      <w:r w:rsidRPr="001340DF">
        <w:rPr>
          <w:b/>
          <w:bCs/>
          <w:sz w:val="28"/>
          <w:szCs w:val="28"/>
        </w:rPr>
        <w:t>отсчетному устройству</w:t>
      </w:r>
      <w:r w:rsidRPr="001340DF">
        <w:rPr>
          <w:sz w:val="28"/>
          <w:szCs w:val="28"/>
        </w:rPr>
        <w:t xml:space="preserve"> (по положению стрелки на шкале или по цифровому отсчетному устройству). Электроизмерительный прибор этого типа независимо от назначения и принципа действия включает в себя измерительную цепь, измерительный механизм и отсчетное устройство.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Измерительная цепь служит для преобразования измеряемой электрической величины в величину, непосредственно воздействующую на измерительный механизм. Измерительный механизм преобразует электрическую величину в угол поворота подвижной части отсчетного устройства, служащего для визуального представления значений измеряемой величины в зависимости от угла поворота  подвижной части.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В простейшем приборе, например в амперметре, катушка его включается последовательно в ветвь электрической цепи, где необходимо измерить ток. В более сложных приборах измерительные цепи содержат кроме катушек конденсаторы, резисторы и т.п.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Измерительный механизм прибора имеет подвижную часть, каждому положению которой соответствует определенное значение измеряемой величины. С подвижной частью </w:t>
      </w:r>
      <w:proofErr w:type="gramStart"/>
      <w:r w:rsidRPr="001340DF">
        <w:rPr>
          <w:sz w:val="28"/>
          <w:szCs w:val="28"/>
        </w:rPr>
        <w:t>связаны</w:t>
      </w:r>
      <w:proofErr w:type="gramEnd"/>
      <w:r w:rsidRPr="001340DF">
        <w:rPr>
          <w:sz w:val="28"/>
          <w:szCs w:val="28"/>
        </w:rPr>
        <w:t xml:space="preserve"> стрелка или другое указательное устройство (световой луч, цифровой счетный механизм). Перемещение подвижной части измерительного механизма происходит в результате взаимодействия магнитных (или электрических) полей в приборе. Это взаимодействие создает вращающий момент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</w:rPr>
        <w:t>, зависящий от значения измеряемой величины.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Для того</w:t>
      </w:r>
      <w:proofErr w:type="gramStart"/>
      <w:r w:rsidRPr="001340DF">
        <w:rPr>
          <w:sz w:val="28"/>
          <w:szCs w:val="28"/>
        </w:rPr>
        <w:t>,</w:t>
      </w:r>
      <w:proofErr w:type="gramEnd"/>
      <w:r w:rsidRPr="001340DF">
        <w:rPr>
          <w:sz w:val="28"/>
          <w:szCs w:val="28"/>
        </w:rPr>
        <w:t xml:space="preserve"> чтобы подвижная часть вместе со стрелкой занимала определенное положение, соответствующее значению измеряемой величины, необходимо уравновесить вращающий момент противодействующим моментом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 xml:space="preserve">, который зачастую создается механическими элементами (пружинами, растяжками и др.). Значение этого момента пропорционально углу закручивания пружины и при установившемся отклонении </w:t>
      </w:r>
      <w:r w:rsidRPr="001340DF">
        <w:rPr>
          <w:i/>
          <w:sz w:val="28"/>
          <w:szCs w:val="28"/>
        </w:rPr>
        <w:t xml:space="preserve">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r w:rsidRPr="001340DF">
        <w:rPr>
          <w:i/>
          <w:sz w:val="28"/>
          <w:szCs w:val="28"/>
        </w:rPr>
        <w:t>=М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  <w:vertAlign w:val="subscript"/>
        </w:rPr>
        <w:t>.</w:t>
      </w:r>
    </w:p>
    <w:p w:rsidR="00430D77" w:rsidRPr="001340DF" w:rsidRDefault="00430D77" w:rsidP="00430D77">
      <w:pPr>
        <w:pStyle w:val="21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Механические колебания подвижной часть прибора после внезапного нарушения равновесия моментов, вызванного изменением измеряемой величины, гасятся (демпфируются) успокоителями.</w:t>
      </w:r>
    </w:p>
    <w:p w:rsidR="00430D77" w:rsidRPr="00F54363" w:rsidRDefault="00430D77" w:rsidP="00430D77">
      <w:pPr>
        <w:ind w:firstLine="360"/>
        <w:jc w:val="both"/>
        <w:rPr>
          <w:sz w:val="28"/>
          <w:szCs w:val="28"/>
        </w:rPr>
      </w:pPr>
      <w:r w:rsidRPr="00F54363">
        <w:rPr>
          <w:sz w:val="28"/>
          <w:szCs w:val="28"/>
        </w:rPr>
        <w:lastRenderedPageBreak/>
        <w:t>По принципу действия различают следующие системы электроизмерительных приборов: магнитоэлектрическую, электромагнитную, электродинамическую, индукционную и др.</w:t>
      </w:r>
    </w:p>
    <w:p w:rsidR="00430D77" w:rsidRPr="00F54363" w:rsidRDefault="00430D77" w:rsidP="00430D77">
      <w:pPr>
        <w:ind w:firstLine="360"/>
        <w:jc w:val="both"/>
        <w:rPr>
          <w:sz w:val="28"/>
          <w:szCs w:val="28"/>
        </w:rPr>
      </w:pPr>
      <w:r w:rsidRPr="00F54363">
        <w:rPr>
          <w:sz w:val="28"/>
          <w:szCs w:val="28"/>
        </w:rPr>
        <w:t>5.1.</w:t>
      </w:r>
      <w:r>
        <w:rPr>
          <w:sz w:val="28"/>
          <w:szCs w:val="28"/>
        </w:rPr>
        <w:t>1</w:t>
      </w:r>
      <w:r w:rsidRPr="00F54363">
        <w:rPr>
          <w:sz w:val="28"/>
          <w:szCs w:val="28"/>
        </w:rPr>
        <w:t xml:space="preserve">  Магнитоэлектрическая система.</w:t>
      </w:r>
    </w:p>
    <w:p w:rsidR="00430D77" w:rsidRDefault="00430D77" w:rsidP="00430D77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114300</wp:posOffset>
            </wp:positionV>
            <wp:extent cx="1623060" cy="2614930"/>
            <wp:effectExtent l="19050" t="0" r="0" b="0"/>
            <wp:wrapTight wrapText="left">
              <wp:wrapPolygon edited="0">
                <wp:start x="-254" y="0"/>
                <wp:lineTo x="-254" y="21401"/>
                <wp:lineTo x="21549" y="21401"/>
                <wp:lineTo x="21549" y="0"/>
                <wp:lineTo x="-254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2614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5in;margin-top:2.9pt;width:72.05pt;height:33.95pt;z-index:251661312;visibility:visible;mso-wrap-edited:f" wrapcoords="-254 0 -254 527 19313 8429 508 8429 254 14224 4066 16859 4066 18439 14993 21073 20075 21073 21600 21073 21600 0 -254 0">
            <v:imagedata r:id="rId5" o:title=""/>
          </v:shape>
          <o:OLEObject Type="Embed" ProgID="Word.Picture.8" ShapeID="_x0000_s1027" DrawAspect="Content" ObjectID="_1546262259" r:id="rId6"/>
        </w:pict>
      </w: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Default="00430D77" w:rsidP="00430D77">
      <w:pPr>
        <w:ind w:firstLine="360"/>
        <w:jc w:val="both"/>
        <w:rPr>
          <w:sz w:val="28"/>
          <w:szCs w:val="28"/>
        </w:rPr>
      </w:pP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 магнитоэлектрических приборах вращающий момент создается взаимодействием магнитного поля постоянного магнита и измеряемого постоянного тока  в катушке механизма. В воздушном зазоре </w:t>
      </w:r>
      <w:r w:rsidRPr="001340DF">
        <w:rPr>
          <w:i/>
          <w:sz w:val="28"/>
          <w:szCs w:val="28"/>
        </w:rPr>
        <w:t>1</w:t>
      </w:r>
      <w:r w:rsidRPr="001340DF">
        <w:rPr>
          <w:sz w:val="28"/>
          <w:szCs w:val="28"/>
        </w:rPr>
        <w:t xml:space="preserve"> (рис. 7.1) между неподвижным стальным цилиндром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 и полюсными наконечниками </w:t>
      </w:r>
      <w:r w:rsidRPr="001340DF">
        <w:rPr>
          <w:i/>
          <w:sz w:val="28"/>
          <w:szCs w:val="28"/>
          <w:lang w:val="en-US"/>
        </w:rPr>
        <w:t>NS</w:t>
      </w:r>
      <w:r w:rsidRPr="001340DF">
        <w:rPr>
          <w:sz w:val="28"/>
          <w:szCs w:val="28"/>
        </w:rPr>
        <w:t xml:space="preserve"> неподвижного постоянного магнита расположена алюминиевая рамка с обмоткой </w:t>
      </w:r>
      <w:r w:rsidRPr="001340DF">
        <w:rPr>
          <w:i/>
          <w:sz w:val="28"/>
          <w:szCs w:val="28"/>
        </w:rPr>
        <w:t>3</w:t>
      </w:r>
      <w:r w:rsidRPr="001340DF">
        <w:rPr>
          <w:sz w:val="28"/>
          <w:szCs w:val="28"/>
        </w:rPr>
        <w:t xml:space="preserve">, состоящей из </w:t>
      </w:r>
      <w:r w:rsidRPr="001340DF">
        <w:rPr>
          <w:i/>
          <w:sz w:val="28"/>
          <w:szCs w:val="28"/>
          <w:lang w:val="en-US"/>
        </w:rPr>
        <w:t>w</w:t>
      </w:r>
      <w:r w:rsidRPr="001340DF">
        <w:rPr>
          <w:sz w:val="28"/>
          <w:szCs w:val="28"/>
        </w:rPr>
        <w:t xml:space="preserve"> витков изолированной проволоки.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Рамка жестко соединена с двумя полуосями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О</w:t>
      </w:r>
      <w:proofErr w:type="gramEnd"/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О'</w:t>
      </w:r>
      <w:r w:rsidRPr="001340DF">
        <w:rPr>
          <w:sz w:val="28"/>
          <w:szCs w:val="28"/>
        </w:rPr>
        <w:t>, которые своими концами опираются о подшипники. На полуоси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О</w:t>
      </w:r>
      <w:proofErr w:type="gramEnd"/>
      <w:r w:rsidRPr="001340DF">
        <w:rPr>
          <w:sz w:val="28"/>
          <w:szCs w:val="28"/>
        </w:rPr>
        <w:t xml:space="preserve"> закреплены указательная стрелка </w:t>
      </w:r>
      <w:r w:rsidRPr="001340DF">
        <w:rPr>
          <w:i/>
          <w:sz w:val="28"/>
          <w:szCs w:val="28"/>
        </w:rPr>
        <w:t>4</w:t>
      </w:r>
      <w:r w:rsidRPr="001340DF">
        <w:rPr>
          <w:sz w:val="28"/>
          <w:szCs w:val="28"/>
        </w:rPr>
        <w:t xml:space="preserve"> и две спиральные пружинки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5'</w:t>
      </w:r>
      <w:r w:rsidRPr="001340DF">
        <w:rPr>
          <w:sz w:val="28"/>
          <w:szCs w:val="28"/>
        </w:rPr>
        <w:t xml:space="preserve">, через которые к катушке подводится измеряемый ток </w:t>
      </w:r>
      <w:r w:rsidRPr="001340DF">
        <w:rPr>
          <w:i/>
          <w:sz w:val="28"/>
          <w:szCs w:val="28"/>
        </w:rPr>
        <w:t xml:space="preserve">I, </w:t>
      </w:r>
      <w:r w:rsidRPr="001340DF">
        <w:rPr>
          <w:sz w:val="28"/>
          <w:szCs w:val="28"/>
        </w:rPr>
        <w:t xml:space="preserve">противовесы </w:t>
      </w:r>
      <w:r w:rsidRPr="001340DF">
        <w:rPr>
          <w:i/>
          <w:sz w:val="28"/>
          <w:szCs w:val="28"/>
        </w:rPr>
        <w:t>6</w:t>
      </w:r>
      <w:r w:rsidRPr="001340DF">
        <w:rPr>
          <w:sz w:val="28"/>
          <w:szCs w:val="28"/>
        </w:rPr>
        <w:t xml:space="preserve">. Полюсные наконечники </w:t>
      </w:r>
      <w:r w:rsidRPr="001340DF">
        <w:rPr>
          <w:i/>
          <w:sz w:val="28"/>
          <w:szCs w:val="28"/>
        </w:rPr>
        <w:t>NS</w:t>
      </w:r>
      <w:r w:rsidRPr="001340DF">
        <w:rPr>
          <w:sz w:val="28"/>
          <w:szCs w:val="28"/>
        </w:rPr>
        <w:t xml:space="preserve"> и стальной цилиндр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 </w:t>
      </w:r>
      <w:proofErr w:type="gramStart"/>
      <w:r w:rsidRPr="001340DF">
        <w:rPr>
          <w:sz w:val="28"/>
          <w:szCs w:val="28"/>
        </w:rPr>
        <w:t xml:space="preserve">обеспечивают в зазоре </w:t>
      </w:r>
      <w:r w:rsidRPr="001340DF">
        <w:rPr>
          <w:i/>
          <w:sz w:val="28"/>
          <w:szCs w:val="28"/>
        </w:rPr>
        <w:t>1</w:t>
      </w:r>
      <w:r w:rsidRPr="001340DF">
        <w:rPr>
          <w:sz w:val="28"/>
          <w:szCs w:val="28"/>
        </w:rPr>
        <w:t xml:space="preserve"> равномерное радиальное магнитное поле с индукцией </w:t>
      </w:r>
      <w:r w:rsidRPr="001340DF">
        <w:rPr>
          <w:i/>
          <w:sz w:val="28"/>
          <w:szCs w:val="28"/>
        </w:rPr>
        <w:t>В.</w:t>
      </w:r>
      <w:r w:rsidRPr="001340DF">
        <w:rPr>
          <w:sz w:val="28"/>
          <w:szCs w:val="28"/>
        </w:rPr>
        <w:t xml:space="preserve"> В результате взаимодействия магнитного поля с током в проводниках обмотки </w:t>
      </w:r>
      <w:r w:rsidRPr="001340DF">
        <w:rPr>
          <w:i/>
          <w:sz w:val="28"/>
          <w:szCs w:val="28"/>
        </w:rPr>
        <w:t>3</w:t>
      </w:r>
      <w:r w:rsidRPr="001340DF">
        <w:rPr>
          <w:sz w:val="28"/>
          <w:szCs w:val="28"/>
        </w:rPr>
        <w:t xml:space="preserve"> создается</w:t>
      </w:r>
      <w:proofErr w:type="gramEnd"/>
      <w:r w:rsidRPr="001340DF">
        <w:rPr>
          <w:sz w:val="28"/>
          <w:szCs w:val="28"/>
        </w:rPr>
        <w:t xml:space="preserve"> вращающий момент. Рамка с обмоткой при этом поворачивается и стрелка отклоняется на угол </w:t>
      </w:r>
      <w:r w:rsidRPr="001340DF">
        <w:rPr>
          <w:i/>
          <w:sz w:val="28"/>
          <w:szCs w:val="28"/>
        </w:rPr>
        <w:sym w:font="Symbol" w:char="0061"/>
      </w:r>
      <w:r w:rsidRPr="001340DF">
        <w:rPr>
          <w:sz w:val="28"/>
          <w:szCs w:val="28"/>
        </w:rPr>
        <w:t>. Электромагнитная сила</w:t>
      </w:r>
      <w:r w:rsidRPr="001340DF">
        <w:rPr>
          <w:i/>
          <w:sz w:val="28"/>
          <w:szCs w:val="28"/>
        </w:rPr>
        <w:t>,</w:t>
      </w:r>
      <w:r w:rsidRPr="001340DF">
        <w:rPr>
          <w:sz w:val="28"/>
          <w:szCs w:val="28"/>
        </w:rPr>
        <w:t xml:space="preserve"> действующая на обмотку, равна: </w:t>
      </w:r>
      <w:proofErr w:type="spellStart"/>
      <w:proofErr w:type="gramStart"/>
      <w:r w:rsidRPr="001340DF">
        <w:rPr>
          <w:i/>
          <w:sz w:val="28"/>
          <w:szCs w:val="28"/>
        </w:rPr>
        <w:t>F</w:t>
      </w:r>
      <w:proofErr w:type="gramEnd"/>
      <w:r w:rsidRPr="001340DF">
        <w:rPr>
          <w:sz w:val="28"/>
          <w:szCs w:val="28"/>
          <w:vertAlign w:val="subscript"/>
        </w:rPr>
        <w:t>эм</w:t>
      </w:r>
      <w:r w:rsidRPr="001340DF">
        <w:rPr>
          <w:i/>
          <w:sz w:val="28"/>
          <w:szCs w:val="28"/>
        </w:rPr>
        <w:t>=</w:t>
      </w:r>
      <w:r w:rsidRPr="001340DF">
        <w:rPr>
          <w:i/>
          <w:sz w:val="28"/>
          <w:szCs w:val="28"/>
          <w:lang w:val="en-US"/>
        </w:rPr>
        <w:t>wBlI</w:t>
      </w:r>
      <w:proofErr w:type="spellEnd"/>
      <w:r w:rsidRPr="001340DF">
        <w:rPr>
          <w:i/>
          <w:sz w:val="28"/>
          <w:szCs w:val="28"/>
        </w:rPr>
        <w:t>.</w:t>
      </w:r>
      <w:r w:rsidRPr="001340DF">
        <w:rPr>
          <w:sz w:val="28"/>
          <w:szCs w:val="28"/>
        </w:rPr>
        <w:t xml:space="preserve"> 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Вращающий момент, создаваемый силой </w:t>
      </w:r>
      <w:proofErr w:type="spellStart"/>
      <w:proofErr w:type="gramStart"/>
      <w:r w:rsidRPr="001340DF">
        <w:rPr>
          <w:i/>
          <w:sz w:val="28"/>
          <w:szCs w:val="28"/>
        </w:rPr>
        <w:t>F</w:t>
      </w:r>
      <w:proofErr w:type="gramEnd"/>
      <w:r w:rsidRPr="001340DF">
        <w:rPr>
          <w:i/>
          <w:sz w:val="28"/>
          <w:szCs w:val="28"/>
          <w:vertAlign w:val="subscript"/>
        </w:rPr>
        <w:t>эм</w:t>
      </w:r>
      <w:proofErr w:type="spellEnd"/>
      <w:r w:rsidRPr="001340DF">
        <w:rPr>
          <w:sz w:val="28"/>
          <w:szCs w:val="28"/>
        </w:rPr>
        <w:t>:</w:t>
      </w:r>
    </w:p>
    <w:p w:rsidR="00430D77" w:rsidRPr="001340DF" w:rsidRDefault="00430D77" w:rsidP="00430D77">
      <w:pPr>
        <w:spacing w:before="240" w:after="240"/>
        <w:ind w:firstLine="357"/>
        <w:jc w:val="both"/>
        <w:rPr>
          <w:i/>
          <w:sz w:val="28"/>
          <w:szCs w:val="28"/>
        </w:rPr>
      </w:pPr>
      <w:r w:rsidRPr="001340DF">
        <w:rPr>
          <w:i/>
          <w:sz w:val="28"/>
          <w:szCs w:val="28"/>
          <w:lang w:val="en-US"/>
        </w:rPr>
        <w:t>M</w:t>
      </w:r>
      <w:proofErr w:type="spellStart"/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i/>
          <w:sz w:val="28"/>
          <w:szCs w:val="28"/>
          <w:vertAlign w:val="subscript"/>
        </w:rPr>
        <w:t xml:space="preserve"> </w:t>
      </w:r>
      <w:r w:rsidRPr="001340DF">
        <w:rPr>
          <w:i/>
          <w:sz w:val="28"/>
          <w:szCs w:val="28"/>
        </w:rPr>
        <w:t xml:space="preserve">= </w:t>
      </w:r>
      <w:r w:rsidRPr="001340DF">
        <w:rPr>
          <w:i/>
          <w:sz w:val="28"/>
          <w:szCs w:val="28"/>
          <w:lang w:val="en-US"/>
        </w:rPr>
        <w:t>F</w:t>
      </w:r>
      <w:proofErr w:type="spellStart"/>
      <w:r w:rsidRPr="001340DF">
        <w:rPr>
          <w:sz w:val="28"/>
          <w:szCs w:val="28"/>
          <w:vertAlign w:val="subscript"/>
        </w:rPr>
        <w:t>эм</w:t>
      </w:r>
      <w:proofErr w:type="spellEnd"/>
      <w:r w:rsidRPr="001340DF">
        <w:rPr>
          <w:i/>
          <w:sz w:val="28"/>
          <w:szCs w:val="28"/>
          <w:lang w:val="en-US"/>
        </w:rPr>
        <w:t>d</w:t>
      </w:r>
      <w:r w:rsidRPr="001340DF">
        <w:rPr>
          <w:i/>
          <w:sz w:val="28"/>
          <w:szCs w:val="28"/>
        </w:rPr>
        <w:t xml:space="preserve"> = </w:t>
      </w:r>
      <w:proofErr w:type="spellStart"/>
      <w:r w:rsidRPr="001340DF">
        <w:rPr>
          <w:i/>
          <w:sz w:val="28"/>
          <w:szCs w:val="28"/>
          <w:lang w:val="en-US"/>
        </w:rPr>
        <w:t>wBlI</w:t>
      </w:r>
      <w:proofErr w:type="spellEnd"/>
      <w:r w:rsidRPr="001340DF">
        <w:rPr>
          <w:i/>
          <w:sz w:val="28"/>
          <w:szCs w:val="28"/>
        </w:rPr>
        <w:t xml:space="preserve"> = </w:t>
      </w:r>
      <w:proofErr w:type="gramStart"/>
      <w:r w:rsidRPr="001340DF">
        <w:rPr>
          <w:i/>
          <w:sz w:val="28"/>
          <w:szCs w:val="28"/>
          <w:lang w:val="en-US"/>
        </w:rPr>
        <w:t>C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  <w:lang w:val="en-US"/>
        </w:rPr>
        <w:t>I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</w:rPr>
        <w:t xml:space="preserve"> ,</w:t>
      </w:r>
      <w:proofErr w:type="gramEnd"/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где </w:t>
      </w:r>
      <w:r w:rsidRPr="001340DF">
        <w:rPr>
          <w:i/>
          <w:sz w:val="28"/>
          <w:szCs w:val="28"/>
          <w:lang w:val="en-US"/>
        </w:rPr>
        <w:t>d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  <w:lang w:val="en-US"/>
        </w:rPr>
        <w:t>l</w:t>
      </w:r>
      <w:r w:rsidRPr="001340DF">
        <w:rPr>
          <w:i/>
          <w:sz w:val="28"/>
          <w:szCs w:val="28"/>
        </w:rPr>
        <w:t>—</w:t>
      </w:r>
      <w:r w:rsidRPr="001340DF">
        <w:rPr>
          <w:sz w:val="28"/>
          <w:szCs w:val="28"/>
        </w:rPr>
        <w:t xml:space="preserve"> ширина и длина рамки (обмотки); </w:t>
      </w:r>
      <w:r w:rsidRPr="001340DF">
        <w:rPr>
          <w:i/>
          <w:sz w:val="28"/>
          <w:szCs w:val="28"/>
          <w:lang w:val="en-US"/>
        </w:rPr>
        <w:t>C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sz w:val="28"/>
          <w:szCs w:val="28"/>
        </w:rPr>
        <w:t xml:space="preserve"> — коэффициент, зависящий от числа витков </w:t>
      </w:r>
      <w:proofErr w:type="spellStart"/>
      <w:r w:rsidRPr="001340DF">
        <w:rPr>
          <w:i/>
          <w:sz w:val="28"/>
          <w:szCs w:val="28"/>
        </w:rPr>
        <w:t>w</w:t>
      </w:r>
      <w:proofErr w:type="spellEnd"/>
      <w:r w:rsidRPr="001340DF">
        <w:rPr>
          <w:sz w:val="28"/>
          <w:szCs w:val="28"/>
        </w:rPr>
        <w:t xml:space="preserve">, размеров обмотки и магнитной индукции </w:t>
      </w:r>
      <w:r w:rsidRPr="001340DF">
        <w:rPr>
          <w:i/>
          <w:sz w:val="28"/>
          <w:szCs w:val="28"/>
        </w:rPr>
        <w:t>В.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Повороту рамки противодействуют спиральные пружинки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 xml:space="preserve"> и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 xml:space="preserve">', создающие противодействующий момент, пропорциональный углу закручивания </w:t>
      </w:r>
      <w:r w:rsidRPr="001340DF">
        <w:rPr>
          <w:i/>
          <w:sz w:val="28"/>
          <w:szCs w:val="28"/>
        </w:rPr>
        <w:sym w:font="Symbol" w:char="0061"/>
      </w:r>
      <w:r w:rsidRPr="001340DF">
        <w:rPr>
          <w:sz w:val="28"/>
          <w:szCs w:val="28"/>
        </w:rPr>
        <w:t>:</w:t>
      </w:r>
    </w:p>
    <w:p w:rsidR="00430D77" w:rsidRPr="001340DF" w:rsidRDefault="00430D77" w:rsidP="00430D77">
      <w:pPr>
        <w:spacing w:before="240" w:after="240"/>
        <w:ind w:firstLine="357"/>
        <w:jc w:val="both"/>
        <w:rPr>
          <w:sz w:val="28"/>
          <w:szCs w:val="28"/>
        </w:rPr>
      </w:pPr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пр</w:t>
      </w:r>
      <w:r w:rsidRPr="001340DF">
        <w:rPr>
          <w:sz w:val="28"/>
          <w:szCs w:val="28"/>
        </w:rPr>
        <w:t>=</w:t>
      </w:r>
      <w:r w:rsidRPr="001340DF">
        <w:rPr>
          <w:i/>
          <w:sz w:val="28"/>
          <w:szCs w:val="28"/>
        </w:rPr>
        <w:t>С</w:t>
      </w:r>
      <w:proofErr w:type="gramStart"/>
      <w:r w:rsidRPr="001340DF">
        <w:rPr>
          <w:sz w:val="28"/>
          <w:szCs w:val="28"/>
          <w:vertAlign w:val="subscript"/>
        </w:rPr>
        <w:t>2</w:t>
      </w:r>
      <w:proofErr w:type="gramEnd"/>
      <w:r w:rsidRPr="001340DF">
        <w:rPr>
          <w:i/>
          <w:sz w:val="28"/>
          <w:szCs w:val="28"/>
        </w:rPr>
        <w:sym w:font="Symbol" w:char="0061"/>
      </w:r>
      <w:r w:rsidRPr="001340DF">
        <w:rPr>
          <w:i/>
          <w:sz w:val="28"/>
          <w:szCs w:val="28"/>
        </w:rPr>
        <w:t xml:space="preserve"> ,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где</w:t>
      </w:r>
      <w:r w:rsidRPr="001340DF">
        <w:rPr>
          <w:b/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С</w:t>
      </w:r>
      <w:proofErr w:type="gramStart"/>
      <w:r w:rsidRPr="001340DF">
        <w:rPr>
          <w:sz w:val="28"/>
          <w:szCs w:val="28"/>
          <w:vertAlign w:val="subscript"/>
        </w:rPr>
        <w:t>2</w:t>
      </w:r>
      <w:proofErr w:type="gramEnd"/>
      <w:r w:rsidRPr="001340DF">
        <w:rPr>
          <w:sz w:val="28"/>
          <w:szCs w:val="28"/>
        </w:rPr>
        <w:t xml:space="preserve"> — коэффициент, зависящий от жесткости пружинок.</w:t>
      </w:r>
    </w:p>
    <w:p w:rsidR="00430D77" w:rsidRPr="001340DF" w:rsidRDefault="00430D77" w:rsidP="00430D77">
      <w:pPr>
        <w:ind w:firstLine="360"/>
        <w:jc w:val="both"/>
        <w:rPr>
          <w:i/>
          <w:sz w:val="28"/>
          <w:szCs w:val="28"/>
        </w:rPr>
      </w:pPr>
      <w:r w:rsidRPr="001340DF">
        <w:rPr>
          <w:sz w:val="28"/>
          <w:szCs w:val="28"/>
        </w:rPr>
        <w:lastRenderedPageBreak/>
        <w:t xml:space="preserve">Стрелка устанавливается на определенном делении шкалы при равенстве моментов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r w:rsidRPr="001340DF">
        <w:rPr>
          <w:sz w:val="28"/>
          <w:szCs w:val="28"/>
        </w:rPr>
        <w:t>=</w:t>
      </w:r>
      <w:r w:rsidRPr="001340DF">
        <w:rPr>
          <w:i/>
          <w:sz w:val="28"/>
          <w:szCs w:val="28"/>
        </w:rPr>
        <w:t>M</w:t>
      </w:r>
      <w:r w:rsidRPr="001340DF">
        <w:rPr>
          <w:sz w:val="28"/>
          <w:szCs w:val="28"/>
          <w:vertAlign w:val="subscript"/>
        </w:rPr>
        <w:t>пр</w:t>
      </w:r>
      <w:proofErr w:type="spellEnd"/>
      <w:r w:rsidRPr="001340DF">
        <w:rPr>
          <w:sz w:val="28"/>
          <w:szCs w:val="28"/>
        </w:rPr>
        <w:t xml:space="preserve">, т.е. когда </w:t>
      </w:r>
      <w:r w:rsidRPr="001340DF">
        <w:rPr>
          <w:i/>
          <w:sz w:val="28"/>
          <w:szCs w:val="28"/>
        </w:rPr>
        <w:t>С</w:t>
      </w:r>
      <w:r w:rsidRPr="001340DF">
        <w:rPr>
          <w:sz w:val="28"/>
          <w:szCs w:val="28"/>
          <w:vertAlign w:val="subscript"/>
        </w:rPr>
        <w:t>1</w:t>
      </w:r>
      <w:r w:rsidRPr="001340DF">
        <w:rPr>
          <w:i/>
          <w:sz w:val="28"/>
          <w:szCs w:val="28"/>
        </w:rPr>
        <w:t>I=С</w:t>
      </w:r>
      <w:proofErr w:type="gramStart"/>
      <w:r w:rsidRPr="001340DF">
        <w:rPr>
          <w:sz w:val="28"/>
          <w:szCs w:val="28"/>
          <w:vertAlign w:val="subscript"/>
        </w:rPr>
        <w:t>2</w:t>
      </w:r>
      <w:proofErr w:type="gramEnd"/>
      <w:r w:rsidRPr="001340DF">
        <w:rPr>
          <w:i/>
          <w:sz w:val="28"/>
          <w:szCs w:val="28"/>
        </w:rPr>
        <w:sym w:font="Symbol" w:char="0061"/>
      </w:r>
      <w:r w:rsidRPr="001340DF">
        <w:rPr>
          <w:i/>
          <w:sz w:val="28"/>
          <w:szCs w:val="28"/>
        </w:rPr>
        <w:t>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Угол поворота стрелки</w:t>
      </w:r>
    </w:p>
    <w:p w:rsidR="00430D77" w:rsidRPr="001340DF" w:rsidRDefault="00430D77" w:rsidP="00430D77">
      <w:pPr>
        <w:spacing w:before="240" w:after="240"/>
        <w:ind w:firstLine="357"/>
        <w:jc w:val="both"/>
        <w:rPr>
          <w:sz w:val="28"/>
          <w:szCs w:val="28"/>
        </w:rPr>
      </w:pPr>
      <w:r>
        <w:rPr>
          <w:i/>
          <w:noProof/>
          <w:sz w:val="28"/>
          <w:szCs w:val="28"/>
          <w:vertAlign w:val="subscript"/>
        </w:rPr>
        <w:drawing>
          <wp:inline distT="0" distB="0" distL="0" distR="0">
            <wp:extent cx="923925" cy="4476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proofErr w:type="gramStart"/>
      <w:r w:rsidRPr="001340DF">
        <w:rPr>
          <w:sz w:val="28"/>
          <w:szCs w:val="28"/>
        </w:rPr>
        <w:t>пропорционален</w:t>
      </w:r>
      <w:proofErr w:type="gramEnd"/>
      <w:r w:rsidRPr="001340DF">
        <w:rPr>
          <w:sz w:val="28"/>
          <w:szCs w:val="28"/>
        </w:rPr>
        <w:t xml:space="preserve"> току. Следовательно, у приборов магнитоэлектрической системы шкала равномерная, что является их достоинством.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При изменении направления тока изменяется направление вращающего момента (определяемое правилом левой руки). При включении прибора магнитоэлектрической системы в цепь переменного тока на катушку действуют быстро изменяющиеся по значению и направлению механические силы, среднее значение которых равно нулю. В результате стрелка прибора не будет отклоняться от нулевого положения. Поэтому эти приборы нельзя применять непосредственно для измерений в цепях переменного тока.</w:t>
      </w:r>
    </w:p>
    <w:p w:rsidR="00430D77" w:rsidRPr="001340DF" w:rsidRDefault="00430D77" w:rsidP="00430D77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Успокоение (демпфирование) стрелки в приборах магнитоэлектрической системы происходит благодаря тому, что при перемещении алюминиевой рамки в магнитном поле постоянного магнита </w:t>
      </w:r>
      <w:r w:rsidRPr="001340DF">
        <w:rPr>
          <w:i/>
          <w:sz w:val="28"/>
          <w:szCs w:val="28"/>
        </w:rPr>
        <w:t>NS</w:t>
      </w:r>
      <w:r w:rsidRPr="001340DF">
        <w:rPr>
          <w:sz w:val="28"/>
          <w:szCs w:val="28"/>
        </w:rPr>
        <w:t xml:space="preserve"> в ней индуктируются вихревые токи. В результате взаимодействия этих токов с магнитным полем возникает момент, действующий на рамку в направлении, противоположном ее перемещению, вызывая </w:t>
      </w:r>
      <w:proofErr w:type="gramStart"/>
      <w:r w:rsidRPr="001340DF">
        <w:rPr>
          <w:sz w:val="28"/>
          <w:szCs w:val="28"/>
        </w:rPr>
        <w:t>быстрое</w:t>
      </w:r>
      <w:proofErr w:type="gramEnd"/>
      <w:r w:rsidRPr="001340DF">
        <w:rPr>
          <w:sz w:val="28"/>
          <w:szCs w:val="28"/>
        </w:rPr>
        <w:t xml:space="preserve"> успокоению колебаний рамки.</w:t>
      </w:r>
    </w:p>
    <w:p w:rsidR="00430D77" w:rsidRPr="001340DF" w:rsidRDefault="00430D77" w:rsidP="00430D77">
      <w:pPr>
        <w:pStyle w:val="21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Достоинствами приборов магнитоэлектрической системы являются: точность показаний, малая чувствительность к посторонним магнитным полям, равномерность шкалы, незначительное собственное потребление мощности. К недостаткам следует отнести необходимость применения специальных преобразователей при измерении в цепях переменного тока и чувствительность к перегрузкам.</w:t>
      </w:r>
    </w:p>
    <w:p w:rsidR="00ED07DB" w:rsidRDefault="00F55236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0D77"/>
    <w:rsid w:val="00430D77"/>
    <w:rsid w:val="00461CFE"/>
    <w:rsid w:val="00507E3A"/>
    <w:rsid w:val="00705BED"/>
    <w:rsid w:val="00C85CA5"/>
    <w:rsid w:val="00E430CF"/>
    <w:rsid w:val="00E918C5"/>
    <w:rsid w:val="00F55236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Inden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D77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21">
    <w:name w:val="Body Text Indent 2"/>
    <w:basedOn w:val="a"/>
    <w:link w:val="22"/>
    <w:rsid w:val="00430D77"/>
    <w:pPr>
      <w:ind w:firstLine="284"/>
    </w:pPr>
    <w:rPr>
      <w:szCs w:val="20"/>
    </w:rPr>
  </w:style>
  <w:style w:type="character" w:customStyle="1" w:styleId="22">
    <w:name w:val="Основной текст с отступом 2 Знак"/>
    <w:basedOn w:val="a0"/>
    <w:link w:val="21"/>
    <w:rsid w:val="00430D77"/>
    <w:rPr>
      <w:rFonts w:eastAsia="Times New Roman"/>
      <w:sz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30D7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30D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832</Words>
  <Characters>4749</Characters>
  <Application>Microsoft Office Word</Application>
  <DocSecurity>0</DocSecurity>
  <Lines>39</Lines>
  <Paragraphs>11</Paragraphs>
  <ScaleCrop>false</ScaleCrop>
  <Company/>
  <LinksUpToDate>false</LinksUpToDate>
  <CharactersWithSpaces>5570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2017-01-18T10:31:00Z</dcterms:created>
  <dcterms:modified xsi:type="dcterms:W3CDTF">2017-01-18T10:31:00Z</dcterms:modified>
</cp:coreProperties>
</file>